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39" w:rsidRDefault="00B93839" w:rsidP="00B93839">
      <w:pPr>
        <w:pStyle w:val="NoSpacing"/>
        <w:ind w:left="720"/>
        <w:contextualSpacing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3604745</wp:posOffset>
            </wp:positionH>
            <wp:positionV relativeFrom="paragraph">
              <wp:posOffset>-554983</wp:posOffset>
            </wp:positionV>
            <wp:extent cx="2710042" cy="1217856"/>
            <wp:effectExtent l="0" t="0" r="0" b="1905"/>
            <wp:wrapNone/>
            <wp:docPr id="1" name="Picture 1" descr="C:\Users\walkerpa\AppData\Local\Microsoft\Windows\INetCache\Content.Outlook\MVSIS325\LOGO 2017 blu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lkerpa\AppData\Local\Microsoft\Windows\INetCache\Content.Outlook\MVSIS325\LOGO 2017 blu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042" cy="121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39" w:rsidRDefault="00B93839" w:rsidP="0058419C">
      <w:pPr>
        <w:pStyle w:val="NoSpacing"/>
        <w:ind w:left="720"/>
        <w:contextualSpacing/>
        <w:rPr>
          <w:rFonts w:ascii="Arial" w:hAnsi="Arial" w:cs="Arial"/>
          <w:b/>
          <w:sz w:val="24"/>
        </w:rPr>
      </w:pPr>
    </w:p>
    <w:p w:rsidR="00B93839" w:rsidRDefault="00B93839" w:rsidP="0058419C">
      <w:pPr>
        <w:pStyle w:val="NoSpacing"/>
        <w:ind w:left="720"/>
        <w:contextualSpacing/>
        <w:rPr>
          <w:rFonts w:ascii="Arial" w:hAnsi="Arial" w:cs="Arial"/>
          <w:b/>
          <w:sz w:val="24"/>
        </w:rPr>
      </w:pPr>
    </w:p>
    <w:p w:rsidR="00B85349" w:rsidRPr="0058419C" w:rsidRDefault="009C6C9B" w:rsidP="0058419C">
      <w:pPr>
        <w:pStyle w:val="NoSpacing"/>
        <w:ind w:left="720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Namaste care: S</w:t>
      </w:r>
      <w:r w:rsidR="00D61B0A" w:rsidRPr="009C6C9B">
        <w:rPr>
          <w:rFonts w:ascii="Arial" w:hAnsi="Arial" w:cs="Arial"/>
          <w:b/>
          <w:sz w:val="24"/>
        </w:rPr>
        <w:t>pirituality in end of life care for people with dementia</w:t>
      </w:r>
    </w:p>
    <w:p w:rsidR="006C3410" w:rsidRDefault="009C6C9B" w:rsidP="006C3410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90048A">
        <w:rPr>
          <w:b/>
          <w:i/>
          <w:iCs/>
          <w:sz w:val="28"/>
          <w:szCs w:val="28"/>
        </w:rPr>
        <w:t>‘</w:t>
      </w:r>
      <w:proofErr w:type="gramStart"/>
      <w:r w:rsidRPr="0090048A">
        <w:rPr>
          <w:b/>
          <w:i/>
          <w:iCs/>
          <w:sz w:val="28"/>
          <w:szCs w:val="28"/>
        </w:rPr>
        <w:t>to</w:t>
      </w:r>
      <w:proofErr w:type="gramEnd"/>
      <w:r w:rsidRPr="0090048A">
        <w:rPr>
          <w:b/>
          <w:i/>
          <w:iCs/>
          <w:sz w:val="28"/>
          <w:szCs w:val="28"/>
        </w:rPr>
        <w:t xml:space="preserve"> honour the spirit within’</w:t>
      </w:r>
    </w:p>
    <w:p w:rsidR="00CD3DB4" w:rsidRPr="00CD3DB4" w:rsidRDefault="00CD3DB4" w:rsidP="006C3410">
      <w:pPr>
        <w:spacing w:after="0" w:line="240" w:lineRule="auto"/>
        <w:jc w:val="center"/>
        <w:rPr>
          <w:rFonts w:ascii="Arial" w:hAnsi="Arial" w:cs="Arial"/>
          <w:b/>
          <w:iCs/>
        </w:rPr>
      </w:pPr>
      <w:r w:rsidRPr="00CD3DB4">
        <w:rPr>
          <w:rFonts w:ascii="Arial" w:hAnsi="Arial" w:cs="Arial"/>
          <w:b/>
          <w:iCs/>
        </w:rPr>
        <w:t>Susannah Thwaites, Occupational Therapist</w:t>
      </w:r>
    </w:p>
    <w:p w:rsidR="0058419C" w:rsidRPr="0058419C" w:rsidRDefault="0058419C" w:rsidP="009C6C9B">
      <w:pPr>
        <w:spacing w:after="0" w:line="240" w:lineRule="auto"/>
        <w:rPr>
          <w:rFonts w:ascii="Arial" w:hAnsi="Arial" w:cs="Arial"/>
        </w:rPr>
      </w:pPr>
    </w:p>
    <w:p w:rsidR="0058419C" w:rsidRDefault="009C6C9B" w:rsidP="009C6C9B">
      <w:pPr>
        <w:spacing w:after="0" w:line="240" w:lineRule="auto"/>
        <w:rPr>
          <w:rFonts w:ascii="Arial" w:hAnsi="Arial" w:cs="Arial"/>
        </w:rPr>
      </w:pPr>
      <w:r w:rsidRPr="0058419C">
        <w:rPr>
          <w:rFonts w:ascii="Arial" w:hAnsi="Arial" w:cs="Arial"/>
        </w:rPr>
        <w:t>Namaste care</w:t>
      </w:r>
      <w:r w:rsidR="00347B89" w:rsidRPr="0058419C">
        <w:rPr>
          <w:rFonts w:ascii="Arial" w:hAnsi="Arial" w:cs="Arial"/>
        </w:rPr>
        <w:t xml:space="preserve"> is a loving approach that</w:t>
      </w:r>
      <w:r w:rsidRPr="0058419C">
        <w:rPr>
          <w:rFonts w:ascii="Arial" w:hAnsi="Arial" w:cs="Arial"/>
        </w:rPr>
        <w:t xml:space="preserve"> focusses on g</w:t>
      </w:r>
      <w:r w:rsidR="00B85349" w:rsidRPr="0058419C">
        <w:rPr>
          <w:rFonts w:ascii="Arial" w:hAnsi="Arial" w:cs="Arial"/>
        </w:rPr>
        <w:t>entle sensory experiences that are very individual to the person</w:t>
      </w:r>
      <w:r w:rsidRPr="0058419C">
        <w:rPr>
          <w:rFonts w:ascii="Arial" w:hAnsi="Arial" w:cs="Arial"/>
        </w:rPr>
        <w:t xml:space="preserve">. These ideas are intended to be considered </w:t>
      </w:r>
      <w:r w:rsidR="00B85349" w:rsidRPr="0058419C">
        <w:rPr>
          <w:rFonts w:ascii="Arial" w:hAnsi="Arial" w:cs="Arial"/>
        </w:rPr>
        <w:t>alongside things that are in keeping with the person’s lifelong religious or spiritual</w:t>
      </w:r>
      <w:r w:rsidR="001F2E3F" w:rsidRPr="0058419C">
        <w:rPr>
          <w:rFonts w:ascii="Arial" w:hAnsi="Arial" w:cs="Arial"/>
        </w:rPr>
        <w:t xml:space="preserve"> beliefs and traditions and also alongside medical aspects of care</w:t>
      </w:r>
      <w:r w:rsidR="006C3410" w:rsidRPr="0058419C">
        <w:rPr>
          <w:rFonts w:ascii="Arial" w:hAnsi="Arial" w:cs="Arial"/>
        </w:rPr>
        <w:t xml:space="preserve"> such</w:t>
      </w:r>
      <w:r w:rsidR="001F2E3F" w:rsidRPr="0058419C">
        <w:rPr>
          <w:rFonts w:ascii="Arial" w:hAnsi="Arial" w:cs="Arial"/>
        </w:rPr>
        <w:t xml:space="preserve"> as pain management</w:t>
      </w:r>
      <w:r w:rsidR="006C3410" w:rsidRPr="0058419C">
        <w:rPr>
          <w:rFonts w:ascii="Arial" w:hAnsi="Arial" w:cs="Arial"/>
        </w:rPr>
        <w:t xml:space="preserve"> as this</w:t>
      </w:r>
      <w:r w:rsidR="001F2E3F" w:rsidRPr="0058419C">
        <w:rPr>
          <w:rFonts w:ascii="Arial" w:hAnsi="Arial" w:cs="Arial"/>
        </w:rPr>
        <w:t xml:space="preserve"> is </w:t>
      </w:r>
      <w:r w:rsidR="006C3410" w:rsidRPr="0058419C">
        <w:rPr>
          <w:rFonts w:ascii="Arial" w:hAnsi="Arial" w:cs="Arial"/>
        </w:rPr>
        <w:t xml:space="preserve">also </w:t>
      </w:r>
      <w:r w:rsidR="001F2E3F" w:rsidRPr="0058419C">
        <w:rPr>
          <w:rFonts w:ascii="Arial" w:hAnsi="Arial" w:cs="Arial"/>
        </w:rPr>
        <w:t>an important aspect of Namaste.</w:t>
      </w:r>
    </w:p>
    <w:p w:rsidR="00F75E10" w:rsidRPr="0058419C" w:rsidRDefault="00F75E10" w:rsidP="009C6C9B">
      <w:pPr>
        <w:spacing w:after="0" w:line="240" w:lineRule="auto"/>
        <w:rPr>
          <w:rFonts w:ascii="Arial" w:hAnsi="Arial" w:cs="Arial"/>
        </w:rPr>
      </w:pPr>
    </w:p>
    <w:p w:rsidR="00B85349" w:rsidRPr="0058419C" w:rsidRDefault="009C6C9B" w:rsidP="00B85349">
      <w:pPr>
        <w:spacing w:after="0" w:line="240" w:lineRule="auto"/>
        <w:rPr>
          <w:rFonts w:ascii="Arial" w:hAnsi="Arial" w:cs="Arial"/>
        </w:rPr>
      </w:pPr>
      <w:r w:rsidRPr="0058419C">
        <w:rPr>
          <w:rFonts w:ascii="Arial" w:hAnsi="Arial" w:cs="Arial"/>
        </w:rPr>
        <w:t xml:space="preserve">Being with a loved one at the end of life is </w:t>
      </w:r>
      <w:r w:rsidR="001F2E3F" w:rsidRPr="0058419C">
        <w:rPr>
          <w:rFonts w:ascii="Arial" w:hAnsi="Arial" w:cs="Arial"/>
        </w:rPr>
        <w:t xml:space="preserve">a basic human drive </w:t>
      </w:r>
      <w:r w:rsidRPr="0058419C">
        <w:rPr>
          <w:rFonts w:ascii="Arial" w:hAnsi="Arial" w:cs="Arial"/>
        </w:rPr>
        <w:t>but is much more complex during the current rules about social distancing and shielding</w:t>
      </w:r>
      <w:r w:rsidR="006C3410" w:rsidRPr="0058419C">
        <w:rPr>
          <w:rFonts w:ascii="Arial" w:hAnsi="Arial" w:cs="Arial"/>
        </w:rPr>
        <w:t xml:space="preserve"> due to the COVID-19 pandemic</w:t>
      </w:r>
      <w:r w:rsidRPr="0058419C">
        <w:rPr>
          <w:rFonts w:ascii="Arial" w:hAnsi="Arial" w:cs="Arial"/>
        </w:rPr>
        <w:t xml:space="preserve">.  Whether or not </w:t>
      </w:r>
      <w:r w:rsidR="00B85349" w:rsidRPr="0058419C">
        <w:rPr>
          <w:rFonts w:ascii="Arial" w:hAnsi="Arial" w:cs="Arial"/>
        </w:rPr>
        <w:t>families are able to be with the person</w:t>
      </w:r>
      <w:r w:rsidRPr="0058419C">
        <w:rPr>
          <w:rFonts w:ascii="Arial" w:hAnsi="Arial" w:cs="Arial"/>
        </w:rPr>
        <w:t xml:space="preserve"> staff could encourage </w:t>
      </w:r>
      <w:r w:rsidR="000D2C96" w:rsidRPr="0058419C">
        <w:rPr>
          <w:rFonts w:ascii="Arial" w:hAnsi="Arial" w:cs="Arial"/>
        </w:rPr>
        <w:t>th</w:t>
      </w:r>
      <w:r w:rsidRPr="0058419C">
        <w:rPr>
          <w:rFonts w:ascii="Arial" w:hAnsi="Arial" w:cs="Arial"/>
        </w:rPr>
        <w:t xml:space="preserve">em to consider the following so that they feel included in a special way despite </w:t>
      </w:r>
      <w:r w:rsidR="001F2E3F" w:rsidRPr="0058419C">
        <w:rPr>
          <w:rFonts w:ascii="Arial" w:hAnsi="Arial" w:cs="Arial"/>
        </w:rPr>
        <w:t xml:space="preserve">possibly </w:t>
      </w:r>
      <w:r w:rsidRPr="0058419C">
        <w:rPr>
          <w:rFonts w:ascii="Arial" w:hAnsi="Arial" w:cs="Arial"/>
        </w:rPr>
        <w:t xml:space="preserve">not being physically </w:t>
      </w:r>
      <w:r w:rsidR="001F2E3F" w:rsidRPr="0058419C">
        <w:rPr>
          <w:rFonts w:ascii="Arial" w:hAnsi="Arial" w:cs="Arial"/>
        </w:rPr>
        <w:t>present with the person. W</w:t>
      </w:r>
      <w:r w:rsidR="00157D61" w:rsidRPr="0058419C">
        <w:rPr>
          <w:rFonts w:ascii="Arial" w:hAnsi="Arial" w:cs="Arial"/>
        </w:rPr>
        <w:t xml:space="preserve">e know that </w:t>
      </w:r>
      <w:r w:rsidR="00347B89" w:rsidRPr="0058419C">
        <w:rPr>
          <w:rFonts w:ascii="Arial" w:hAnsi="Arial" w:cs="Arial"/>
        </w:rPr>
        <w:t xml:space="preserve">where and </w:t>
      </w:r>
      <w:r w:rsidR="00157D61" w:rsidRPr="0058419C">
        <w:rPr>
          <w:rFonts w:ascii="Arial" w:hAnsi="Arial" w:cs="Arial"/>
        </w:rPr>
        <w:t xml:space="preserve">how people die </w:t>
      </w:r>
      <w:r w:rsidR="00347B89" w:rsidRPr="0058419C">
        <w:rPr>
          <w:rFonts w:ascii="Arial" w:hAnsi="Arial" w:cs="Arial"/>
        </w:rPr>
        <w:t>lives long in the memories of those left behind.</w:t>
      </w:r>
    </w:p>
    <w:p w:rsidR="00157D61" w:rsidRDefault="00157D61" w:rsidP="00157D6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8419C" w:rsidTr="0058419C">
        <w:tc>
          <w:tcPr>
            <w:tcW w:w="9242" w:type="dxa"/>
          </w:tcPr>
          <w:p w:rsidR="0058419C" w:rsidRPr="00B93839" w:rsidRDefault="0058419C" w:rsidP="00584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839">
              <w:rPr>
                <w:rFonts w:ascii="Arial" w:hAnsi="Arial" w:cs="Arial"/>
                <w:b/>
                <w:sz w:val="20"/>
                <w:szCs w:val="20"/>
              </w:rPr>
              <w:t>Touch</w:t>
            </w:r>
          </w:p>
          <w:p w:rsidR="0058419C" w:rsidRPr="00B93839" w:rsidRDefault="0058419C" w:rsidP="0058419C">
            <w:pPr>
              <w:rPr>
                <w:rFonts w:ascii="Arial" w:hAnsi="Arial" w:cs="Arial"/>
                <w:sz w:val="20"/>
                <w:szCs w:val="20"/>
              </w:rPr>
            </w:pPr>
            <w:r w:rsidRPr="00B93839">
              <w:rPr>
                <w:rFonts w:ascii="Arial" w:hAnsi="Arial" w:cs="Arial"/>
                <w:sz w:val="20"/>
                <w:szCs w:val="20"/>
              </w:rPr>
              <w:t>Touch is nurturing and a powerful human connection and communication and an important element of any Namaste intervention:</w:t>
            </w:r>
          </w:p>
          <w:p w:rsidR="0058419C" w:rsidRPr="00B93839" w:rsidRDefault="0058419C" w:rsidP="005841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3839">
              <w:rPr>
                <w:rFonts w:ascii="Arial" w:hAnsi="Arial" w:cs="Arial"/>
                <w:sz w:val="20"/>
                <w:szCs w:val="20"/>
              </w:rPr>
              <w:t>Holding or stroking the person’s hand – gloved hand is better than no hand.</w:t>
            </w:r>
          </w:p>
          <w:p w:rsidR="0058419C" w:rsidRPr="00B93839" w:rsidRDefault="0058419C" w:rsidP="005841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3839">
              <w:rPr>
                <w:rFonts w:ascii="Arial" w:hAnsi="Arial" w:cs="Arial"/>
                <w:sz w:val="20"/>
                <w:szCs w:val="20"/>
              </w:rPr>
              <w:t>Stroking their hair.</w:t>
            </w:r>
          </w:p>
          <w:p w:rsidR="0058419C" w:rsidRPr="00B93839" w:rsidRDefault="0058419C" w:rsidP="005841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3839">
              <w:rPr>
                <w:rFonts w:ascii="Arial" w:hAnsi="Arial" w:cs="Arial"/>
                <w:sz w:val="20"/>
                <w:szCs w:val="20"/>
              </w:rPr>
              <w:t>Applying creams or lotions in the form of a simple hand massage to provide loving touch rather than just for providing ‘care’.</w:t>
            </w:r>
          </w:p>
          <w:p w:rsidR="00906317" w:rsidRPr="00B93839" w:rsidRDefault="0058419C" w:rsidP="009063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3839">
              <w:rPr>
                <w:rFonts w:ascii="Arial" w:hAnsi="Arial" w:cs="Arial"/>
                <w:sz w:val="20"/>
                <w:szCs w:val="20"/>
              </w:rPr>
              <w:t>Gently washing their face with a warm cloth.</w:t>
            </w:r>
          </w:p>
          <w:p w:rsidR="00906317" w:rsidRPr="00B93839" w:rsidRDefault="00906317" w:rsidP="009063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3839">
              <w:rPr>
                <w:rFonts w:ascii="Arial" w:hAnsi="Arial" w:cs="Arial"/>
                <w:sz w:val="20"/>
                <w:szCs w:val="20"/>
              </w:rPr>
              <w:t>Ask the family to provide something for their loved one to cuddle- a cushion or family toy.</w:t>
            </w:r>
          </w:p>
          <w:p w:rsidR="00B93839" w:rsidRPr="00B93839" w:rsidRDefault="00906317" w:rsidP="00B938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3839">
              <w:rPr>
                <w:rFonts w:ascii="Arial" w:hAnsi="Arial" w:cs="Arial"/>
                <w:sz w:val="20"/>
                <w:szCs w:val="20"/>
              </w:rPr>
              <w:t>Consider tucking the person in with sheets/blankets so that they feel secure (but not so tightly that they feel restrained)</w:t>
            </w:r>
          </w:p>
        </w:tc>
      </w:tr>
      <w:tr w:rsidR="0058419C" w:rsidTr="0058419C">
        <w:tc>
          <w:tcPr>
            <w:tcW w:w="9242" w:type="dxa"/>
          </w:tcPr>
          <w:p w:rsidR="0058419C" w:rsidRPr="00B93839" w:rsidRDefault="0058419C" w:rsidP="00584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839">
              <w:rPr>
                <w:rFonts w:ascii="Arial" w:hAnsi="Arial" w:cs="Arial"/>
                <w:b/>
                <w:sz w:val="20"/>
                <w:szCs w:val="20"/>
              </w:rPr>
              <w:t>Sounds / Music</w:t>
            </w:r>
          </w:p>
          <w:p w:rsidR="0058419C" w:rsidRPr="00B93839" w:rsidRDefault="0058419C" w:rsidP="0058419C">
            <w:pPr>
              <w:rPr>
                <w:rFonts w:ascii="Arial" w:hAnsi="Arial" w:cs="Arial"/>
                <w:sz w:val="20"/>
                <w:szCs w:val="20"/>
              </w:rPr>
            </w:pPr>
            <w:r w:rsidRPr="00B93839">
              <w:rPr>
                <w:rFonts w:ascii="Arial" w:hAnsi="Arial" w:cs="Arial"/>
                <w:sz w:val="20"/>
                <w:szCs w:val="20"/>
              </w:rPr>
              <w:t>Hearing is the last sense to be affected by the dying process:</w:t>
            </w:r>
          </w:p>
          <w:p w:rsidR="0058419C" w:rsidRPr="00B93839" w:rsidRDefault="0058419C" w:rsidP="0058419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3839">
              <w:rPr>
                <w:rFonts w:ascii="Arial" w:hAnsi="Arial" w:cs="Arial"/>
                <w:sz w:val="20"/>
                <w:szCs w:val="20"/>
              </w:rPr>
              <w:t>Having a recorded message or a letter from loved ones that can be read by staff saying goodbye and talking about happy memories.</w:t>
            </w:r>
          </w:p>
          <w:p w:rsidR="0058419C" w:rsidRPr="00B93839" w:rsidRDefault="0058419C" w:rsidP="0058419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3839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The four simple phrases suggested by Dr. Ira </w:t>
            </w:r>
            <w:proofErr w:type="spellStart"/>
            <w:r w:rsidRPr="00B93839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Byock</w:t>
            </w:r>
            <w:proofErr w:type="spellEnd"/>
            <w:r w:rsidRPr="00B93839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, are “Please forgive me,” “I forgive you,” “Thank you,” and “I love you”.</w:t>
            </w:r>
          </w:p>
          <w:p w:rsidR="0058419C" w:rsidRPr="00B93839" w:rsidRDefault="0058419C" w:rsidP="0058419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3839">
              <w:rPr>
                <w:rFonts w:ascii="Arial" w:hAnsi="Arial" w:cs="Arial"/>
                <w:sz w:val="20"/>
                <w:szCs w:val="20"/>
              </w:rPr>
              <w:t>Nature sounds; did they love the countryside, seaside, birds, animals, being beside water?</w:t>
            </w:r>
          </w:p>
          <w:p w:rsidR="0058419C" w:rsidRPr="00B93839" w:rsidRDefault="0058419C" w:rsidP="00157D6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3839">
              <w:rPr>
                <w:rFonts w:ascii="Arial" w:hAnsi="Arial" w:cs="Arial"/>
                <w:sz w:val="20"/>
                <w:szCs w:val="20"/>
              </w:rPr>
              <w:t>Music that they loved and meant something to them; this could be religious in nature or just a favourite piece.</w:t>
            </w:r>
          </w:p>
          <w:p w:rsidR="00B93839" w:rsidRPr="00B93839" w:rsidRDefault="0058419C" w:rsidP="00B9383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3839">
              <w:rPr>
                <w:rFonts w:ascii="Arial" w:hAnsi="Arial" w:cs="Arial"/>
                <w:sz w:val="20"/>
                <w:szCs w:val="20"/>
              </w:rPr>
              <w:t>Reading aloud a favourite book, passage, poem as well as prayers.</w:t>
            </w:r>
          </w:p>
        </w:tc>
      </w:tr>
      <w:tr w:rsidR="0058419C" w:rsidTr="0058419C">
        <w:tc>
          <w:tcPr>
            <w:tcW w:w="9242" w:type="dxa"/>
          </w:tcPr>
          <w:p w:rsidR="0058419C" w:rsidRPr="00B93839" w:rsidRDefault="0058419C" w:rsidP="00584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839">
              <w:rPr>
                <w:rFonts w:ascii="Arial" w:hAnsi="Arial" w:cs="Arial"/>
                <w:b/>
                <w:sz w:val="20"/>
                <w:szCs w:val="20"/>
              </w:rPr>
              <w:t>Smell</w:t>
            </w:r>
          </w:p>
          <w:p w:rsidR="0058419C" w:rsidRPr="00B93839" w:rsidRDefault="0058419C" w:rsidP="0058419C">
            <w:pPr>
              <w:rPr>
                <w:rFonts w:ascii="Arial" w:hAnsi="Arial" w:cs="Arial"/>
                <w:sz w:val="20"/>
                <w:szCs w:val="20"/>
              </w:rPr>
            </w:pPr>
            <w:r w:rsidRPr="00B93839">
              <w:rPr>
                <w:rFonts w:ascii="Arial" w:hAnsi="Arial" w:cs="Arial"/>
                <w:sz w:val="20"/>
                <w:szCs w:val="20"/>
              </w:rPr>
              <w:t>Smell more than any sense is linked to memory and emotion:</w:t>
            </w:r>
          </w:p>
          <w:p w:rsidR="0058419C" w:rsidRPr="00B93839" w:rsidRDefault="0058419C" w:rsidP="005841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3839">
              <w:rPr>
                <w:rFonts w:ascii="Arial" w:hAnsi="Arial" w:cs="Arial"/>
                <w:sz w:val="20"/>
                <w:szCs w:val="20"/>
              </w:rPr>
              <w:t>Smells that remind them of a special person or relationship; perfume / aftershave / soap that person used.</w:t>
            </w:r>
          </w:p>
          <w:p w:rsidR="00906317" w:rsidRPr="00B93839" w:rsidRDefault="0058419C" w:rsidP="009063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3839">
              <w:rPr>
                <w:rFonts w:ascii="Arial" w:hAnsi="Arial" w:cs="Arial"/>
                <w:sz w:val="20"/>
                <w:szCs w:val="20"/>
              </w:rPr>
              <w:t>Smell that reminds them of a favourite pastime or experience; baby powder, cut grass, flour, compost.</w:t>
            </w:r>
          </w:p>
          <w:p w:rsidR="00B93839" w:rsidRPr="00B93839" w:rsidRDefault="00906317" w:rsidP="00B938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93839">
              <w:rPr>
                <w:rFonts w:ascii="Arial" w:hAnsi="Arial" w:cs="Arial"/>
                <w:sz w:val="20"/>
                <w:szCs w:val="20"/>
              </w:rPr>
              <w:t>Essential oil diluted in water- lemon balm is safest in a room spritz or on a tissue on the person’s pillow.</w:t>
            </w:r>
          </w:p>
        </w:tc>
      </w:tr>
      <w:tr w:rsidR="0058419C" w:rsidTr="0058419C">
        <w:tc>
          <w:tcPr>
            <w:tcW w:w="9242" w:type="dxa"/>
          </w:tcPr>
          <w:p w:rsidR="0058419C" w:rsidRPr="00B93839" w:rsidRDefault="0058419C" w:rsidP="00584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839">
              <w:rPr>
                <w:rFonts w:ascii="Arial" w:hAnsi="Arial" w:cs="Arial"/>
                <w:b/>
                <w:sz w:val="20"/>
                <w:szCs w:val="20"/>
              </w:rPr>
              <w:t>Taste</w:t>
            </w:r>
          </w:p>
          <w:p w:rsidR="00B93839" w:rsidRPr="00B93839" w:rsidRDefault="0058419C" w:rsidP="00157D61">
            <w:pPr>
              <w:rPr>
                <w:rFonts w:ascii="Arial" w:hAnsi="Arial" w:cs="Arial"/>
                <w:sz w:val="20"/>
                <w:szCs w:val="20"/>
              </w:rPr>
            </w:pPr>
            <w:r w:rsidRPr="00B93839">
              <w:rPr>
                <w:rFonts w:ascii="Arial" w:hAnsi="Arial" w:cs="Arial"/>
                <w:sz w:val="20"/>
                <w:szCs w:val="20"/>
              </w:rPr>
              <w:t>The person may not be eating in any normal sense but having favourite tastes applied on the sponges to their tongue may be possible during mouth care.</w:t>
            </w:r>
          </w:p>
        </w:tc>
      </w:tr>
      <w:tr w:rsidR="0058419C" w:rsidTr="0058419C">
        <w:tc>
          <w:tcPr>
            <w:tcW w:w="9242" w:type="dxa"/>
          </w:tcPr>
          <w:p w:rsidR="0058419C" w:rsidRPr="00B93839" w:rsidRDefault="0058419C" w:rsidP="00584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839">
              <w:rPr>
                <w:rFonts w:ascii="Arial" w:hAnsi="Arial" w:cs="Arial"/>
                <w:b/>
                <w:sz w:val="20"/>
                <w:szCs w:val="20"/>
              </w:rPr>
              <w:t>Visual</w:t>
            </w:r>
          </w:p>
          <w:p w:rsidR="0058419C" w:rsidRPr="00B93839" w:rsidRDefault="0058419C" w:rsidP="0090631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93839">
              <w:rPr>
                <w:rFonts w:ascii="Arial" w:hAnsi="Arial" w:cs="Arial"/>
                <w:sz w:val="20"/>
                <w:szCs w:val="20"/>
              </w:rPr>
              <w:t>Soft lighting that is not too bright or harsh.</w:t>
            </w:r>
          </w:p>
          <w:p w:rsidR="00906317" w:rsidRPr="00B93839" w:rsidRDefault="00906317" w:rsidP="00157D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93839">
              <w:rPr>
                <w:rFonts w:ascii="Arial" w:hAnsi="Arial" w:cs="Arial"/>
                <w:sz w:val="20"/>
                <w:szCs w:val="20"/>
              </w:rPr>
              <w:t>Flowers nearby (is this appropriate in the setting)</w:t>
            </w:r>
          </w:p>
        </w:tc>
      </w:tr>
    </w:tbl>
    <w:p w:rsidR="00B93839" w:rsidRDefault="00B93839" w:rsidP="000D2C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57D61" w:rsidRDefault="00157D61" w:rsidP="000D2C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419C">
        <w:rPr>
          <w:rFonts w:ascii="Arial" w:hAnsi="Arial" w:cs="Arial"/>
          <w:b/>
          <w:sz w:val="24"/>
          <w:szCs w:val="24"/>
        </w:rPr>
        <w:lastRenderedPageBreak/>
        <w:t>References</w:t>
      </w:r>
      <w:r w:rsidR="0058419C" w:rsidRPr="0058419C">
        <w:rPr>
          <w:rFonts w:ascii="Arial" w:hAnsi="Arial" w:cs="Arial"/>
          <w:b/>
          <w:sz w:val="24"/>
          <w:szCs w:val="24"/>
        </w:rPr>
        <w:t xml:space="preserve"> / Resources</w:t>
      </w:r>
    </w:p>
    <w:p w:rsidR="00B93839" w:rsidRPr="0058419C" w:rsidRDefault="00B93839" w:rsidP="000D2C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419C" w:rsidRPr="0058419C" w:rsidRDefault="0058419C" w:rsidP="005841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841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Simard, J. and </w:t>
      </w:r>
      <w:proofErr w:type="spellStart"/>
      <w:r w:rsidRPr="005841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Volicer</w:t>
      </w:r>
      <w:proofErr w:type="spellEnd"/>
      <w:r w:rsidRPr="005841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L., 2014. </w:t>
      </w:r>
      <w:proofErr w:type="gramStart"/>
      <w:r w:rsidRPr="0058419C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The end-of-life Namaste Care program for people with dementia</w:t>
      </w:r>
      <w:r w:rsidRPr="005841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proofErr w:type="gramEnd"/>
      <w:r w:rsidRPr="005841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Health Professions Press, Incorporated.</w:t>
      </w:r>
    </w:p>
    <w:p w:rsidR="0058419C" w:rsidRPr="0058419C" w:rsidRDefault="0058419C" w:rsidP="005841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8419C" w:rsidRPr="0058419C" w:rsidRDefault="0058419C" w:rsidP="005841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841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Kendall, N., 2019. </w:t>
      </w:r>
      <w:r w:rsidRPr="0058419C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Namaste Care for People Living with Advanced Dementia: A Practical Guide for Carers and Professionals</w:t>
      </w:r>
      <w:r w:rsidRPr="005841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proofErr w:type="gramStart"/>
      <w:r w:rsidRPr="005841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Jessica Kingsley Publishers.</w:t>
      </w:r>
      <w:proofErr w:type="gramEnd"/>
    </w:p>
    <w:p w:rsidR="0058419C" w:rsidRPr="0058419C" w:rsidRDefault="0058419C" w:rsidP="005841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8419C" w:rsidRPr="0058419C" w:rsidRDefault="0058419C" w:rsidP="005841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proofErr w:type="gramStart"/>
      <w:r w:rsidRPr="005841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Stacpoole</w:t>
      </w:r>
      <w:proofErr w:type="spellEnd"/>
      <w:r w:rsidRPr="005841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M., </w:t>
      </w:r>
      <w:proofErr w:type="spellStart"/>
      <w:r w:rsidRPr="005841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Thompsell</w:t>
      </w:r>
      <w:proofErr w:type="spellEnd"/>
      <w:r w:rsidRPr="005841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A. and Hockley, J., 2016.</w:t>
      </w:r>
      <w:proofErr w:type="gramEnd"/>
      <w:r w:rsidRPr="005841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Pr="005841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Toolkit for implementing the Namaste Care programme for people with advanced dementia living in care homes.</w:t>
      </w:r>
      <w:proofErr w:type="gramEnd"/>
      <w:r w:rsidRPr="005841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58419C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London, UK: St Christopher’s</w:t>
      </w:r>
      <w:r w:rsidRPr="005841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58419C" w:rsidRPr="0058419C" w:rsidRDefault="0058419C" w:rsidP="000D2C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419C" w:rsidRPr="0058419C" w:rsidRDefault="0058419C" w:rsidP="0058419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5841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Byock</w:t>
      </w:r>
      <w:proofErr w:type="spellEnd"/>
      <w:r w:rsidRPr="005841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I., 2013. </w:t>
      </w:r>
      <w:r w:rsidRPr="0058419C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The best care possible: A physician's quest to transform care through the end of life</w:t>
      </w:r>
      <w:r w:rsidRPr="005841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proofErr w:type="gramStart"/>
      <w:r w:rsidRPr="005841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Penguin.</w:t>
      </w:r>
      <w:proofErr w:type="gramEnd"/>
    </w:p>
    <w:p w:rsidR="0058419C" w:rsidRPr="0058419C" w:rsidRDefault="0058419C" w:rsidP="000D2C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7D61" w:rsidRPr="0058419C" w:rsidRDefault="00F75E10" w:rsidP="000D2C9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58419C" w:rsidRPr="0058419C">
          <w:rPr>
            <w:rStyle w:val="Hyperlink"/>
            <w:rFonts w:ascii="Arial" w:hAnsi="Arial" w:cs="Arial"/>
            <w:sz w:val="24"/>
            <w:szCs w:val="24"/>
          </w:rPr>
          <w:t>https://namastecare.com/namaste-care-individual-program/</w:t>
        </w:r>
      </w:hyperlink>
    </w:p>
    <w:p w:rsidR="0058419C" w:rsidRPr="0058419C" w:rsidRDefault="0058419C" w:rsidP="000D2C9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8419C" w:rsidRPr="0058419C" w:rsidSect="00B93839">
      <w:pgSz w:w="11906" w:h="16838"/>
      <w:pgMar w:top="1440" w:right="1440" w:bottom="1440" w:left="1440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625F"/>
    <w:multiLevelType w:val="hybridMultilevel"/>
    <w:tmpl w:val="5602F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8F5F04"/>
    <w:multiLevelType w:val="hybridMultilevel"/>
    <w:tmpl w:val="BCA0C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45CA2"/>
    <w:multiLevelType w:val="hybridMultilevel"/>
    <w:tmpl w:val="EC80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F5DD7"/>
    <w:multiLevelType w:val="hybridMultilevel"/>
    <w:tmpl w:val="97CAC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406E0A"/>
    <w:multiLevelType w:val="hybridMultilevel"/>
    <w:tmpl w:val="A7B43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49"/>
    <w:rsid w:val="000D2C96"/>
    <w:rsid w:val="00157D61"/>
    <w:rsid w:val="001F2E3F"/>
    <w:rsid w:val="00227EF4"/>
    <w:rsid w:val="00347B89"/>
    <w:rsid w:val="0058419C"/>
    <w:rsid w:val="006C3410"/>
    <w:rsid w:val="00906317"/>
    <w:rsid w:val="00987405"/>
    <w:rsid w:val="009C6C9B"/>
    <w:rsid w:val="00B671B1"/>
    <w:rsid w:val="00B85349"/>
    <w:rsid w:val="00B93839"/>
    <w:rsid w:val="00CD3DB4"/>
    <w:rsid w:val="00D61B0A"/>
    <w:rsid w:val="00E869FB"/>
    <w:rsid w:val="00F7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34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61B0A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227EF4"/>
    <w:rPr>
      <w:b/>
      <w:bCs/>
    </w:rPr>
  </w:style>
  <w:style w:type="character" w:styleId="Hyperlink">
    <w:name w:val="Hyperlink"/>
    <w:basedOn w:val="DefaultParagraphFont"/>
    <w:uiPriority w:val="99"/>
    <w:unhideWhenUsed/>
    <w:rsid w:val="005841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34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61B0A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227EF4"/>
    <w:rPr>
      <w:b/>
      <w:bCs/>
    </w:rPr>
  </w:style>
  <w:style w:type="character" w:styleId="Hyperlink">
    <w:name w:val="Hyperlink"/>
    <w:basedOn w:val="DefaultParagraphFont"/>
    <w:uiPriority w:val="99"/>
    <w:unhideWhenUsed/>
    <w:rsid w:val="005841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745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014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311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44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48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7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6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615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793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mastecare.com/namaste-care-individual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 Thwaites</dc:creator>
  <cp:lastModifiedBy>Oliver Bekarma</cp:lastModifiedBy>
  <cp:revision>3</cp:revision>
  <dcterms:created xsi:type="dcterms:W3CDTF">2020-04-21T11:31:00Z</dcterms:created>
  <dcterms:modified xsi:type="dcterms:W3CDTF">2020-04-21T11:32:00Z</dcterms:modified>
</cp:coreProperties>
</file>